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color w:val="0000CD"/>
          <w:sz w:val="28"/>
          <w:szCs w:val="30"/>
          <w:lang w:val="es-ES"/>
        </w:rPr>
        <w:t>Becas de Investigación y Desarrollo para Graduados (BINID)</w:t>
      </w:r>
    </w:p>
    <w:p w:rsidR="008A122F" w:rsidRPr="00E21E2A" w:rsidRDefault="008A122F" w:rsidP="008A122F">
      <w:pPr>
        <w:pStyle w:val="NormalWeb"/>
        <w:rPr>
          <w:rFonts w:ascii="Tahoma" w:hAnsi="Tahoma" w:cs="Tahoma"/>
          <w:color w:val="232323"/>
          <w:sz w:val="22"/>
          <w:lang w:val="es-ES"/>
        </w:rPr>
      </w:pPr>
      <w:bookmarkStart w:id="0" w:name="_GoBack"/>
      <w:r w:rsidRPr="00E21E2A">
        <w:rPr>
          <w:rStyle w:val="Textoennegrita"/>
          <w:rFonts w:ascii="Tahoma" w:hAnsi="Tahoma" w:cs="Tahoma"/>
          <w:color w:val="0066FF"/>
          <w:sz w:val="20"/>
          <w:szCs w:val="21"/>
          <w:u w:val="single"/>
          <w:lang w:val="es-ES"/>
        </w:rPr>
        <w:t>Características</w:t>
      </w:r>
    </w:p>
    <w:p w:rsidR="008A122F" w:rsidRPr="006B2603" w:rsidRDefault="008A122F" w:rsidP="008A122F">
      <w:pPr>
        <w:pStyle w:val="NormalWeb"/>
        <w:rPr>
          <w:rStyle w:val="nfasis"/>
          <w:color w:val="0000FF"/>
          <w:sz w:val="20"/>
          <w:szCs w:val="20"/>
          <w:lang w:val="es-AR" w:eastAsia="es-AR"/>
        </w:rPr>
      </w:pPr>
      <w:r w:rsidRPr="006B2603">
        <w:rPr>
          <w:rStyle w:val="nfasis"/>
          <w:rFonts w:ascii="Tahoma" w:hAnsi="Tahoma" w:cs="Tahoma"/>
          <w:color w:val="0000FF"/>
          <w:sz w:val="20"/>
          <w:szCs w:val="20"/>
          <w:lang w:val="es-AR" w:eastAsia="es-AR"/>
        </w:rPr>
        <w:t>Descripción</w:t>
      </w:r>
    </w:p>
    <w:p w:rsidR="008A122F" w:rsidRPr="00E21E2A" w:rsidRDefault="008A122F" w:rsidP="008A122F">
      <w:pPr>
        <w:pStyle w:val="NormalWeb"/>
        <w:jc w:val="both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Las Becas de Investigación y Desarrollo para jóvenes graduados (BINID) de la UTN tienen por finalidad fomentar la formación de recursos humanos, alentando a los interesados para que se inicien y formen en actividades científico-tecnológicas en Centros, Grupos y Proyectos de Investigación y Desarrollo (homologados) en el ámbito de la UTN.</w:t>
      </w:r>
    </w:p>
    <w:p w:rsidR="008A122F" w:rsidRPr="006B2603" w:rsidRDefault="008A122F" w:rsidP="008A122F">
      <w:pPr>
        <w:pStyle w:val="NormalWeb"/>
        <w:rPr>
          <w:rStyle w:val="nfasis"/>
          <w:color w:val="0000FF"/>
          <w:sz w:val="20"/>
          <w:szCs w:val="20"/>
          <w:lang w:val="es-AR" w:eastAsia="es-AR"/>
        </w:rPr>
      </w:pPr>
      <w:r w:rsidRPr="006B2603">
        <w:rPr>
          <w:rStyle w:val="nfasis"/>
          <w:rFonts w:ascii="Tahoma" w:hAnsi="Tahoma" w:cs="Tahoma"/>
          <w:color w:val="0000FF"/>
          <w:sz w:val="20"/>
          <w:szCs w:val="20"/>
          <w:lang w:val="es-AR" w:eastAsia="es-AR"/>
        </w:rPr>
        <w:t>Requisitos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- Graduado de la Facultad Regional Rosario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- Alto rendimiento académico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- Aval del director de beca propuesto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- En caso de renovación: informe favorable del periodo anterior por parte del director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Style w:val="Textoennegrita"/>
          <w:rFonts w:ascii="Tahoma" w:hAnsi="Tahoma" w:cs="Tahoma"/>
          <w:color w:val="0066FF"/>
          <w:sz w:val="20"/>
          <w:szCs w:val="21"/>
          <w:u w:val="single"/>
          <w:lang w:val="es-ES"/>
        </w:rPr>
        <w:t>Pasos para la Presentación de la Solicitud de Beca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Para los pasos a seguir, ver el procedimiento “P04 - Adscripciones y Becas”, Parte 1.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Style w:val="nfasis"/>
          <w:rFonts w:ascii="Tahoma" w:hAnsi="Tahoma" w:cs="Tahoma"/>
          <w:sz w:val="20"/>
          <w:szCs w:val="21"/>
          <w:u w:val="single"/>
          <w:lang w:val="es-ES"/>
        </w:rPr>
        <w:t>Observación</w:t>
      </w:r>
      <w:r w:rsidRPr="00E21E2A">
        <w:rPr>
          <w:rStyle w:val="nfasis"/>
          <w:rFonts w:ascii="Tahoma" w:hAnsi="Tahoma" w:cs="Tahoma"/>
          <w:sz w:val="20"/>
          <w:szCs w:val="21"/>
          <w:lang w:val="es-ES"/>
        </w:rPr>
        <w:t>: No se aceptaran postulaciones incompletas, que no cuenten con toda la documentación y avales necesarios.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Style w:val="Textoennegrita"/>
          <w:rFonts w:ascii="Tahoma" w:hAnsi="Tahoma" w:cs="Tahoma"/>
          <w:color w:val="0066FF"/>
          <w:sz w:val="20"/>
          <w:szCs w:val="21"/>
          <w:u w:val="single"/>
          <w:lang w:val="es-ES"/>
        </w:rPr>
        <w:t>Pasos para la Toma de Posesión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Para los pasos a seguir, ver el procedimiento “P04 - Adscripciones y Becas”, Parte 2.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Style w:val="Textoennegrita"/>
          <w:rFonts w:ascii="Tahoma" w:hAnsi="Tahoma" w:cs="Tahoma"/>
          <w:color w:val="0066FF"/>
          <w:sz w:val="20"/>
          <w:szCs w:val="21"/>
          <w:u w:val="single"/>
          <w:lang w:val="es-ES"/>
        </w:rPr>
        <w:t>Pasos para la Certificación de Servicios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Para los pasos a seguir, ver el procedimiento “P04 - Adscripciones y Becas”, Parte 3.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Style w:val="nfasis"/>
          <w:rFonts w:ascii="Tahoma" w:hAnsi="Tahoma" w:cs="Tahoma"/>
          <w:sz w:val="20"/>
          <w:szCs w:val="21"/>
          <w:u w:val="single"/>
          <w:lang w:val="es-ES"/>
        </w:rPr>
        <w:t>Observación</w:t>
      </w:r>
      <w:r w:rsidRPr="00E21E2A">
        <w:rPr>
          <w:rStyle w:val="nfasis"/>
          <w:rFonts w:ascii="Tahoma" w:hAnsi="Tahoma" w:cs="Tahoma"/>
          <w:sz w:val="20"/>
          <w:szCs w:val="21"/>
          <w:lang w:val="es-ES"/>
        </w:rPr>
        <w:t>: La certificación de servicios debe presentarse indefectiblemente durante los primeros cinco días hábiles del mes siguiente al que se certifica (o sea, a mes vencido); de no presentarse en tiempo y forma, no se podrá proceder al pago del estipendio correspondiente.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Style w:val="Textoennegrita"/>
          <w:rFonts w:ascii="Tahoma" w:hAnsi="Tahoma" w:cs="Tahoma"/>
          <w:color w:val="0066FF"/>
          <w:sz w:val="20"/>
          <w:szCs w:val="21"/>
          <w:u w:val="single"/>
          <w:lang w:val="es-ES"/>
        </w:rPr>
        <w:t>Pasos para la Presentación del Informe de Beca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Para los pasos a seguir, ver el procedimiento “P04 - Adscripciones y Becas”, Parte 4.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Style w:val="nfasis"/>
          <w:rFonts w:ascii="Tahoma" w:hAnsi="Tahoma" w:cs="Tahoma"/>
          <w:sz w:val="20"/>
          <w:szCs w:val="21"/>
          <w:u w:val="single"/>
          <w:lang w:val="es-ES"/>
        </w:rPr>
        <w:t>Observación</w:t>
      </w:r>
      <w:r w:rsidRPr="00E21E2A">
        <w:rPr>
          <w:rStyle w:val="nfasis"/>
          <w:rFonts w:ascii="Tahoma" w:hAnsi="Tahoma" w:cs="Tahoma"/>
          <w:sz w:val="20"/>
          <w:szCs w:val="21"/>
          <w:lang w:val="es-ES"/>
        </w:rPr>
        <w:t>: La emisión de Certificado de Becario por parte de la Secretaría de Ciencia y Tecnología y a pedido del interesado requiere la presentación en tiempo y forma del informe correspondiente, con calificación satisfactoria.</w:t>
      </w:r>
    </w:p>
    <w:p w:rsidR="008A122F" w:rsidRPr="00E21E2A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Style w:val="Textoennegrita"/>
          <w:rFonts w:ascii="Tahoma" w:hAnsi="Tahoma" w:cs="Tahoma"/>
          <w:color w:val="0066FF"/>
          <w:sz w:val="20"/>
          <w:szCs w:val="21"/>
          <w:u w:val="single"/>
          <w:lang w:val="es-ES"/>
        </w:rPr>
        <w:t>Documentación a Presentar</w:t>
      </w:r>
    </w:p>
    <w:p w:rsidR="00C00B23" w:rsidRPr="008A122F" w:rsidRDefault="008A122F" w:rsidP="008A122F">
      <w:pPr>
        <w:pStyle w:val="NormalWeb"/>
        <w:rPr>
          <w:rFonts w:ascii="Tahoma" w:hAnsi="Tahoma" w:cs="Tahoma"/>
          <w:sz w:val="22"/>
          <w:lang w:val="es-ES"/>
        </w:rPr>
      </w:pPr>
      <w:r w:rsidRPr="00E21E2A">
        <w:rPr>
          <w:rFonts w:ascii="Tahoma" w:hAnsi="Tahoma" w:cs="Tahoma"/>
          <w:sz w:val="20"/>
          <w:szCs w:val="21"/>
          <w:lang w:val="es-ES"/>
        </w:rPr>
        <w:t>Para el listado de documentación a presentar, ver el documento “</w:t>
      </w:r>
      <w:proofErr w:type="spellStart"/>
      <w:r w:rsidRPr="00E21E2A">
        <w:rPr>
          <w:rFonts w:ascii="Tahoma" w:hAnsi="Tahoma" w:cs="Tahoma"/>
          <w:sz w:val="20"/>
          <w:szCs w:val="21"/>
          <w:lang w:val="es-ES"/>
        </w:rPr>
        <w:t>BINID_listado_documentación</w:t>
      </w:r>
      <w:proofErr w:type="spellEnd"/>
      <w:r w:rsidRPr="00E21E2A">
        <w:rPr>
          <w:rFonts w:ascii="Tahoma" w:hAnsi="Tahoma" w:cs="Tahoma"/>
          <w:sz w:val="20"/>
          <w:szCs w:val="21"/>
          <w:lang w:val="es-ES"/>
        </w:rPr>
        <w:t>”.</w:t>
      </w:r>
      <w:bookmarkEnd w:id="0"/>
    </w:p>
    <w:sectPr w:rsidR="00C00B23" w:rsidRPr="008A122F" w:rsidSect="0040251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134" w:right="1134" w:bottom="1134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22F" w:rsidRDefault="008A122F" w:rsidP="00837A76">
      <w:pPr>
        <w:spacing w:after="0" w:line="240" w:lineRule="auto"/>
      </w:pPr>
      <w:r>
        <w:separator/>
      </w:r>
    </w:p>
  </w:endnote>
  <w:endnote w:type="continuationSeparator" w:id="0">
    <w:p w:rsidR="008A122F" w:rsidRDefault="008A122F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5E4311" w:rsidTr="00402510">
      <w:trPr>
        <w:jc w:val="center"/>
      </w:trPr>
      <w:tc>
        <w:tcPr>
          <w:tcW w:w="9638" w:type="dxa"/>
        </w:tcPr>
        <w:p w:rsidR="005E4311" w:rsidRDefault="005E4311" w:rsidP="005E4311">
          <w:pPr>
            <w:pStyle w:val="Encabezado"/>
            <w:jc w:val="center"/>
            <w:rPr>
              <w:rFonts w:ascii="Arial" w:hAnsi="Arial" w:cs="Arial"/>
              <w:sz w:val="16"/>
              <w:lang w:val="es-ES"/>
            </w:rPr>
          </w:pPr>
          <w:r>
            <w:rPr>
              <w:rFonts w:ascii="Arial" w:hAnsi="Arial" w:cs="Arial"/>
              <w:sz w:val="16"/>
              <w:lang w:val="es-ES"/>
            </w:rPr>
            <w:t>Universidad Tecnológica Nacional – Facultad Regional Rosario – Secretaría de Ciencia y Tecnología</w:t>
          </w:r>
        </w:p>
        <w:p w:rsidR="005E4311" w:rsidRDefault="005E4311" w:rsidP="005E4311">
          <w:pPr>
            <w:pStyle w:val="Piedepgina"/>
            <w:jc w:val="center"/>
          </w:pPr>
          <w:r w:rsidRPr="00A05CA8">
            <w:rPr>
              <w:rFonts w:ascii="Arial" w:hAnsi="Arial" w:cs="Arial"/>
              <w:sz w:val="16"/>
              <w:lang w:val="es-ES"/>
            </w:rPr>
            <w:t>Zeballos 1341, Rosario, Santa</w:t>
          </w:r>
          <w:r>
            <w:rPr>
              <w:rFonts w:ascii="Arial" w:hAnsi="Arial" w:cs="Arial"/>
              <w:sz w:val="16"/>
              <w:lang w:val="es-ES"/>
            </w:rPr>
            <w:t xml:space="preserve"> Fe - Tel: (0341) 4484909 int.130</w:t>
          </w:r>
          <w:r w:rsidRPr="00A05CA8">
            <w:rPr>
              <w:rFonts w:ascii="Arial" w:hAnsi="Arial" w:cs="Arial"/>
              <w:sz w:val="16"/>
              <w:lang w:val="es-ES"/>
            </w:rPr>
            <w:t xml:space="preserve"> - </w:t>
          </w:r>
          <w:r w:rsidRPr="00A05CA8">
            <w:rPr>
              <w:rFonts w:ascii="Arial" w:hAnsi="Arial" w:cs="Arial"/>
              <w:sz w:val="16"/>
            </w:rPr>
            <w:t>Mail: secyt@frro.utn.edu.ar</w:t>
          </w:r>
        </w:p>
      </w:tc>
    </w:tr>
  </w:tbl>
  <w:p w:rsidR="005E4311" w:rsidRDefault="005E431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5E4311" w:rsidRPr="008A122F" w:rsidTr="00402510">
      <w:trPr>
        <w:jc w:val="center"/>
      </w:trPr>
      <w:tc>
        <w:tcPr>
          <w:tcW w:w="9638" w:type="dxa"/>
        </w:tcPr>
        <w:p w:rsidR="005E4311" w:rsidRDefault="005E4311" w:rsidP="00402510">
          <w:pPr>
            <w:pStyle w:val="Encabezado"/>
            <w:jc w:val="center"/>
            <w:rPr>
              <w:rFonts w:ascii="Arial" w:hAnsi="Arial" w:cs="Arial"/>
              <w:sz w:val="16"/>
              <w:lang w:val="es-ES"/>
            </w:rPr>
          </w:pPr>
          <w:r>
            <w:rPr>
              <w:rFonts w:ascii="Arial" w:hAnsi="Arial" w:cs="Arial"/>
              <w:sz w:val="16"/>
              <w:lang w:val="es-ES"/>
            </w:rPr>
            <w:t>Universidad Tecnológica Nacio</w:t>
          </w:r>
          <w:r w:rsidR="00DE1E59">
            <w:rPr>
              <w:rFonts w:ascii="Arial" w:hAnsi="Arial" w:cs="Arial"/>
              <w:sz w:val="16"/>
              <w:lang w:val="es-ES"/>
            </w:rPr>
            <w:t>nal – Facultad Regional Rosario</w:t>
          </w:r>
        </w:p>
        <w:p w:rsidR="005E4311" w:rsidRPr="00DE1E59" w:rsidRDefault="005E4311" w:rsidP="00402510">
          <w:pPr>
            <w:pStyle w:val="Piedepgina"/>
            <w:jc w:val="center"/>
            <w:rPr>
              <w:lang w:val="es-AR"/>
            </w:rPr>
          </w:pPr>
          <w:r w:rsidRPr="00A05CA8">
            <w:rPr>
              <w:rFonts w:ascii="Arial" w:hAnsi="Arial" w:cs="Arial"/>
              <w:sz w:val="16"/>
              <w:lang w:val="es-ES"/>
            </w:rPr>
            <w:t>Zeballos 1341, Rosario, Santa</w:t>
          </w:r>
          <w:r w:rsidR="00DE1E59">
            <w:rPr>
              <w:rFonts w:ascii="Arial" w:hAnsi="Arial" w:cs="Arial"/>
              <w:sz w:val="16"/>
              <w:lang w:val="es-ES"/>
            </w:rPr>
            <w:t xml:space="preserve"> Fe, Argentina</w:t>
          </w:r>
        </w:p>
      </w:tc>
    </w:tr>
  </w:tbl>
  <w:p w:rsidR="005E4311" w:rsidRPr="00DE1E59" w:rsidRDefault="005E4311" w:rsidP="005E4311">
    <w:pPr>
      <w:pStyle w:val="Piedepgina"/>
      <w:rPr>
        <w:lang w:val="es-A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22F" w:rsidRDefault="008A122F" w:rsidP="00837A76">
      <w:pPr>
        <w:spacing w:after="0" w:line="240" w:lineRule="auto"/>
      </w:pPr>
      <w:r>
        <w:separator/>
      </w:r>
    </w:p>
  </w:footnote>
  <w:footnote w:type="continuationSeparator" w:id="0">
    <w:p w:rsidR="008A122F" w:rsidRDefault="008A122F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38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9"/>
      <w:gridCol w:w="3515"/>
      <w:gridCol w:w="5414"/>
    </w:tblGrid>
    <w:tr w:rsidR="00607831" w:rsidTr="00BF2077">
      <w:trPr>
        <w:trHeight w:val="694"/>
      </w:trPr>
      <w:tc>
        <w:tcPr>
          <w:tcW w:w="709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607831" w:rsidRDefault="00607831" w:rsidP="00607831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5BA2F806" wp14:editId="1611E5BC">
                <wp:extent cx="367665" cy="419100"/>
                <wp:effectExtent l="0" t="0" r="0" b="0"/>
                <wp:docPr id="1" name="Imagen 1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607831" w:rsidRPr="004D440E" w:rsidRDefault="00607831" w:rsidP="00607831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 w:rsidR="00400058"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C00B23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607831" w:rsidRDefault="00607831" w:rsidP="00607831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607831" w:rsidRDefault="00607831" w:rsidP="00607831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41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607831" w:rsidRPr="00AB2E2B" w:rsidRDefault="00607831" w:rsidP="00607831">
          <w:pPr>
            <w:jc w:val="center"/>
            <w:rPr>
              <w:rFonts w:ascii="Arial" w:hAnsi="Arial" w:cs="Arial"/>
              <w:sz w:val="12"/>
              <w:lang w:val="es-ES"/>
            </w:rPr>
          </w:pPr>
        </w:p>
      </w:tc>
    </w:tr>
  </w:tbl>
  <w:p w:rsidR="005E4311" w:rsidRPr="00607831" w:rsidRDefault="005E4311" w:rsidP="005E4311">
    <w:pPr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"/>
      <w:gridCol w:w="3515"/>
      <w:gridCol w:w="5421"/>
    </w:tblGrid>
    <w:tr w:rsidR="004D2B92" w:rsidTr="004D2B92">
      <w:trPr>
        <w:trHeight w:val="766"/>
        <w:jc w:val="center"/>
      </w:trPr>
      <w:tc>
        <w:tcPr>
          <w:tcW w:w="706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4D2B92" w:rsidRDefault="004D2B92" w:rsidP="0077636D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293A84C8" wp14:editId="4504B5B6">
                <wp:extent cx="367665" cy="419100"/>
                <wp:effectExtent l="0" t="0" r="0" b="0"/>
                <wp:docPr id="4" name="Imagen 4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4D2B92" w:rsidRPr="004D440E" w:rsidRDefault="004D2B92" w:rsidP="0077636D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Deportes</w:t>
          </w:r>
        </w:p>
        <w:p w:rsidR="004D2B92" w:rsidRDefault="004D2B92" w:rsidP="0077636D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4D2B92" w:rsidRDefault="004D2B92" w:rsidP="0077636D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421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4D2B92" w:rsidRPr="00AB2E2B" w:rsidRDefault="004D2B92" w:rsidP="00607831">
          <w:pPr>
            <w:jc w:val="center"/>
            <w:rPr>
              <w:rFonts w:ascii="Arial" w:hAnsi="Arial" w:cs="Arial"/>
              <w:sz w:val="12"/>
              <w:lang w:val="es-ES"/>
            </w:rPr>
          </w:pPr>
        </w:p>
      </w:tc>
    </w:tr>
  </w:tbl>
  <w:p w:rsidR="0077636D" w:rsidRPr="0077636D" w:rsidRDefault="0077636D">
    <w:pPr>
      <w:rPr>
        <w:lang w:val="es-ES"/>
      </w:rPr>
    </w:pPr>
  </w:p>
  <w:p w:rsidR="00AB71E0" w:rsidRPr="00962DD7" w:rsidRDefault="00AB71E0">
    <w:pPr>
      <w:pStyle w:val="Encabezado"/>
      <w:rPr>
        <w:sz w:val="2"/>
        <w:lang w:val="es-AR"/>
      </w:rPr>
    </w:pPr>
  </w:p>
  <w:p w:rsidR="00103B6B" w:rsidRPr="00962DD7" w:rsidRDefault="00103B6B">
    <w:pPr>
      <w:pStyle w:val="Encabezado"/>
      <w:rPr>
        <w:sz w:val="2"/>
        <w:lang w:val="es-AR"/>
      </w:rPr>
    </w:pPr>
  </w:p>
  <w:p w:rsidR="00103B6B" w:rsidRPr="00962DD7" w:rsidRDefault="00103B6B">
    <w:pPr>
      <w:pStyle w:val="Encabezado"/>
      <w:rPr>
        <w:sz w:val="2"/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0"/>
  <w:defaultTabStop w:val="720"/>
  <w:hyphenationZone w:val="425"/>
  <w:drawingGridHorizontalSpacing w:val="113"/>
  <w:drawingGridVerticalSpacing w:val="11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2F"/>
    <w:rsid w:val="00007B46"/>
    <w:rsid w:val="000104B3"/>
    <w:rsid w:val="00011555"/>
    <w:rsid w:val="00011EBE"/>
    <w:rsid w:val="000130EC"/>
    <w:rsid w:val="000339E4"/>
    <w:rsid w:val="00050438"/>
    <w:rsid w:val="000527EF"/>
    <w:rsid w:val="0005280D"/>
    <w:rsid w:val="000919AB"/>
    <w:rsid w:val="00097720"/>
    <w:rsid w:val="000A0272"/>
    <w:rsid w:val="000A0990"/>
    <w:rsid w:val="000A551F"/>
    <w:rsid w:val="000B0E95"/>
    <w:rsid w:val="000C6F3F"/>
    <w:rsid w:val="000D1D8E"/>
    <w:rsid w:val="000D411C"/>
    <w:rsid w:val="000D6410"/>
    <w:rsid w:val="000E2F64"/>
    <w:rsid w:val="000E5651"/>
    <w:rsid w:val="000E6F30"/>
    <w:rsid w:val="000E7A4A"/>
    <w:rsid w:val="000F0F25"/>
    <w:rsid w:val="000F78B0"/>
    <w:rsid w:val="00100C36"/>
    <w:rsid w:val="00103B6B"/>
    <w:rsid w:val="0011074C"/>
    <w:rsid w:val="00116072"/>
    <w:rsid w:val="001214CD"/>
    <w:rsid w:val="001254D4"/>
    <w:rsid w:val="0012586C"/>
    <w:rsid w:val="0013530D"/>
    <w:rsid w:val="001372F4"/>
    <w:rsid w:val="00141B18"/>
    <w:rsid w:val="00141D65"/>
    <w:rsid w:val="00151EE3"/>
    <w:rsid w:val="00154BC9"/>
    <w:rsid w:val="00160211"/>
    <w:rsid w:val="001749AC"/>
    <w:rsid w:val="00176DD2"/>
    <w:rsid w:val="00184B12"/>
    <w:rsid w:val="00186019"/>
    <w:rsid w:val="00186C15"/>
    <w:rsid w:val="00191583"/>
    <w:rsid w:val="001B0B26"/>
    <w:rsid w:val="001B6FAB"/>
    <w:rsid w:val="001C3879"/>
    <w:rsid w:val="001D0FFD"/>
    <w:rsid w:val="001D36B2"/>
    <w:rsid w:val="001E0B0C"/>
    <w:rsid w:val="001E10E6"/>
    <w:rsid w:val="001E2017"/>
    <w:rsid w:val="001F2314"/>
    <w:rsid w:val="001F36A2"/>
    <w:rsid w:val="0020339B"/>
    <w:rsid w:val="002040FA"/>
    <w:rsid w:val="00210A21"/>
    <w:rsid w:val="00211D97"/>
    <w:rsid w:val="002127CF"/>
    <w:rsid w:val="00216222"/>
    <w:rsid w:val="0021764B"/>
    <w:rsid w:val="0022259A"/>
    <w:rsid w:val="002262A9"/>
    <w:rsid w:val="00235504"/>
    <w:rsid w:val="00235CA9"/>
    <w:rsid w:val="00241EA6"/>
    <w:rsid w:val="00242BD2"/>
    <w:rsid w:val="00243174"/>
    <w:rsid w:val="002449F5"/>
    <w:rsid w:val="0025431B"/>
    <w:rsid w:val="00256659"/>
    <w:rsid w:val="00267013"/>
    <w:rsid w:val="0027081C"/>
    <w:rsid w:val="00280FD4"/>
    <w:rsid w:val="00287CAA"/>
    <w:rsid w:val="002905B3"/>
    <w:rsid w:val="00295AD2"/>
    <w:rsid w:val="002C2617"/>
    <w:rsid w:val="002D305C"/>
    <w:rsid w:val="002E1FFF"/>
    <w:rsid w:val="002E253A"/>
    <w:rsid w:val="002E3765"/>
    <w:rsid w:val="002F144F"/>
    <w:rsid w:val="002F2666"/>
    <w:rsid w:val="002F40FB"/>
    <w:rsid w:val="0030026F"/>
    <w:rsid w:val="0030137C"/>
    <w:rsid w:val="00307348"/>
    <w:rsid w:val="00307F47"/>
    <w:rsid w:val="00315CAA"/>
    <w:rsid w:val="003219BB"/>
    <w:rsid w:val="00323A6F"/>
    <w:rsid w:val="00326C32"/>
    <w:rsid w:val="00332A73"/>
    <w:rsid w:val="00337ED7"/>
    <w:rsid w:val="003448E7"/>
    <w:rsid w:val="003659CF"/>
    <w:rsid w:val="003715DE"/>
    <w:rsid w:val="00371BC8"/>
    <w:rsid w:val="00372CF5"/>
    <w:rsid w:val="00382438"/>
    <w:rsid w:val="00385C1B"/>
    <w:rsid w:val="00387812"/>
    <w:rsid w:val="00387C27"/>
    <w:rsid w:val="003900CA"/>
    <w:rsid w:val="00394FE9"/>
    <w:rsid w:val="003954B6"/>
    <w:rsid w:val="003954CF"/>
    <w:rsid w:val="003A7F2B"/>
    <w:rsid w:val="003B38F9"/>
    <w:rsid w:val="003D2E6F"/>
    <w:rsid w:val="003D3F55"/>
    <w:rsid w:val="003F15FA"/>
    <w:rsid w:val="003F5208"/>
    <w:rsid w:val="00400058"/>
    <w:rsid w:val="00402510"/>
    <w:rsid w:val="00406574"/>
    <w:rsid w:val="00425AEF"/>
    <w:rsid w:val="004313B9"/>
    <w:rsid w:val="00432538"/>
    <w:rsid w:val="004375C3"/>
    <w:rsid w:val="0044147C"/>
    <w:rsid w:val="00444DD6"/>
    <w:rsid w:val="00456AAB"/>
    <w:rsid w:val="00461D25"/>
    <w:rsid w:val="00466172"/>
    <w:rsid w:val="004712D5"/>
    <w:rsid w:val="00471532"/>
    <w:rsid w:val="00477DA3"/>
    <w:rsid w:val="00481523"/>
    <w:rsid w:val="00481A11"/>
    <w:rsid w:val="004912F8"/>
    <w:rsid w:val="004941D2"/>
    <w:rsid w:val="004B0AA5"/>
    <w:rsid w:val="004C137D"/>
    <w:rsid w:val="004C238E"/>
    <w:rsid w:val="004C5D28"/>
    <w:rsid w:val="004D0130"/>
    <w:rsid w:val="004D1B66"/>
    <w:rsid w:val="004D2B92"/>
    <w:rsid w:val="004D440E"/>
    <w:rsid w:val="004D4698"/>
    <w:rsid w:val="004D50B6"/>
    <w:rsid w:val="004E30E3"/>
    <w:rsid w:val="004E42D0"/>
    <w:rsid w:val="004F6CCC"/>
    <w:rsid w:val="00503248"/>
    <w:rsid w:val="00505575"/>
    <w:rsid w:val="00511E5B"/>
    <w:rsid w:val="0052056D"/>
    <w:rsid w:val="005273BE"/>
    <w:rsid w:val="0053149B"/>
    <w:rsid w:val="0053739D"/>
    <w:rsid w:val="0054230B"/>
    <w:rsid w:val="00544696"/>
    <w:rsid w:val="00551B32"/>
    <w:rsid w:val="005606A9"/>
    <w:rsid w:val="00561444"/>
    <w:rsid w:val="00564397"/>
    <w:rsid w:val="00567C65"/>
    <w:rsid w:val="00567FB9"/>
    <w:rsid w:val="0057215C"/>
    <w:rsid w:val="00596356"/>
    <w:rsid w:val="005A004F"/>
    <w:rsid w:val="005A1C1A"/>
    <w:rsid w:val="005A1F81"/>
    <w:rsid w:val="005A2935"/>
    <w:rsid w:val="005A3537"/>
    <w:rsid w:val="005A4186"/>
    <w:rsid w:val="005B7D81"/>
    <w:rsid w:val="005C2273"/>
    <w:rsid w:val="005D1F80"/>
    <w:rsid w:val="005D4049"/>
    <w:rsid w:val="005D4F9A"/>
    <w:rsid w:val="005E4311"/>
    <w:rsid w:val="005F13C6"/>
    <w:rsid w:val="00605E7F"/>
    <w:rsid w:val="00606983"/>
    <w:rsid w:val="006071FC"/>
    <w:rsid w:val="00607831"/>
    <w:rsid w:val="00634F7D"/>
    <w:rsid w:val="0063685F"/>
    <w:rsid w:val="00646B83"/>
    <w:rsid w:val="00651F9B"/>
    <w:rsid w:val="00652AE8"/>
    <w:rsid w:val="0065309C"/>
    <w:rsid w:val="00665A2C"/>
    <w:rsid w:val="00686463"/>
    <w:rsid w:val="0068794D"/>
    <w:rsid w:val="00692D12"/>
    <w:rsid w:val="0069463A"/>
    <w:rsid w:val="006A10E7"/>
    <w:rsid w:val="006A3EC2"/>
    <w:rsid w:val="006B18CB"/>
    <w:rsid w:val="006C49DB"/>
    <w:rsid w:val="006E1B9D"/>
    <w:rsid w:val="006E5151"/>
    <w:rsid w:val="006E6413"/>
    <w:rsid w:val="006F09F2"/>
    <w:rsid w:val="006F1AB2"/>
    <w:rsid w:val="006F3837"/>
    <w:rsid w:val="006F3CC3"/>
    <w:rsid w:val="006F47BE"/>
    <w:rsid w:val="00713292"/>
    <w:rsid w:val="00713B3F"/>
    <w:rsid w:val="007153ED"/>
    <w:rsid w:val="007277C9"/>
    <w:rsid w:val="00733144"/>
    <w:rsid w:val="00735BCD"/>
    <w:rsid w:val="00742DBF"/>
    <w:rsid w:val="00751CD2"/>
    <w:rsid w:val="00757D98"/>
    <w:rsid w:val="00761E5D"/>
    <w:rsid w:val="00762280"/>
    <w:rsid w:val="00763955"/>
    <w:rsid w:val="00773074"/>
    <w:rsid w:val="0077636D"/>
    <w:rsid w:val="007812FD"/>
    <w:rsid w:val="007973D0"/>
    <w:rsid w:val="0079780D"/>
    <w:rsid w:val="007A2EAA"/>
    <w:rsid w:val="007A3D60"/>
    <w:rsid w:val="007A4171"/>
    <w:rsid w:val="007A68AD"/>
    <w:rsid w:val="007B0F72"/>
    <w:rsid w:val="007B5C07"/>
    <w:rsid w:val="007C5B29"/>
    <w:rsid w:val="007E7381"/>
    <w:rsid w:val="007F64D1"/>
    <w:rsid w:val="00801AE7"/>
    <w:rsid w:val="00803433"/>
    <w:rsid w:val="00805B22"/>
    <w:rsid w:val="00810CD4"/>
    <w:rsid w:val="008149C5"/>
    <w:rsid w:val="00815E21"/>
    <w:rsid w:val="00824F1D"/>
    <w:rsid w:val="00826F16"/>
    <w:rsid w:val="00837A76"/>
    <w:rsid w:val="00847B45"/>
    <w:rsid w:val="00853A77"/>
    <w:rsid w:val="00854449"/>
    <w:rsid w:val="008625F2"/>
    <w:rsid w:val="00862867"/>
    <w:rsid w:val="00864901"/>
    <w:rsid w:val="00867E82"/>
    <w:rsid w:val="00886925"/>
    <w:rsid w:val="008945AF"/>
    <w:rsid w:val="008951D3"/>
    <w:rsid w:val="00896219"/>
    <w:rsid w:val="0089641F"/>
    <w:rsid w:val="008A122F"/>
    <w:rsid w:val="008B483D"/>
    <w:rsid w:val="008B6193"/>
    <w:rsid w:val="008D11D3"/>
    <w:rsid w:val="008D5A92"/>
    <w:rsid w:val="008F19BA"/>
    <w:rsid w:val="008F29F3"/>
    <w:rsid w:val="008F39C5"/>
    <w:rsid w:val="00912134"/>
    <w:rsid w:val="00912708"/>
    <w:rsid w:val="009127FE"/>
    <w:rsid w:val="00915429"/>
    <w:rsid w:val="00923267"/>
    <w:rsid w:val="009323C7"/>
    <w:rsid w:val="00933C37"/>
    <w:rsid w:val="00940FFE"/>
    <w:rsid w:val="00944E84"/>
    <w:rsid w:val="00951435"/>
    <w:rsid w:val="00955D60"/>
    <w:rsid w:val="00962D95"/>
    <w:rsid w:val="00962DD7"/>
    <w:rsid w:val="00965A4D"/>
    <w:rsid w:val="00966707"/>
    <w:rsid w:val="00974C67"/>
    <w:rsid w:val="0098286E"/>
    <w:rsid w:val="009839AB"/>
    <w:rsid w:val="009849C2"/>
    <w:rsid w:val="009879C3"/>
    <w:rsid w:val="00992CB5"/>
    <w:rsid w:val="009B1662"/>
    <w:rsid w:val="009B4103"/>
    <w:rsid w:val="009B4927"/>
    <w:rsid w:val="009C39E2"/>
    <w:rsid w:val="009D32BD"/>
    <w:rsid w:val="009D5243"/>
    <w:rsid w:val="009D6B2A"/>
    <w:rsid w:val="009E4639"/>
    <w:rsid w:val="009F151B"/>
    <w:rsid w:val="00A05CA8"/>
    <w:rsid w:val="00A061E1"/>
    <w:rsid w:val="00A07120"/>
    <w:rsid w:val="00A102EE"/>
    <w:rsid w:val="00A15DF7"/>
    <w:rsid w:val="00A166D0"/>
    <w:rsid w:val="00A217B2"/>
    <w:rsid w:val="00A23AFD"/>
    <w:rsid w:val="00A25AD4"/>
    <w:rsid w:val="00A304C3"/>
    <w:rsid w:val="00A34E88"/>
    <w:rsid w:val="00A41A25"/>
    <w:rsid w:val="00A4212A"/>
    <w:rsid w:val="00A445E4"/>
    <w:rsid w:val="00A46607"/>
    <w:rsid w:val="00A57A37"/>
    <w:rsid w:val="00A71B51"/>
    <w:rsid w:val="00A85682"/>
    <w:rsid w:val="00A87E5C"/>
    <w:rsid w:val="00A955E1"/>
    <w:rsid w:val="00A95EF6"/>
    <w:rsid w:val="00A96816"/>
    <w:rsid w:val="00AA5BA8"/>
    <w:rsid w:val="00AB40C1"/>
    <w:rsid w:val="00AB71E0"/>
    <w:rsid w:val="00AB75E7"/>
    <w:rsid w:val="00AC23C9"/>
    <w:rsid w:val="00AC4B9A"/>
    <w:rsid w:val="00AC4ED2"/>
    <w:rsid w:val="00AD1407"/>
    <w:rsid w:val="00AD5BBD"/>
    <w:rsid w:val="00AD633D"/>
    <w:rsid w:val="00AE1899"/>
    <w:rsid w:val="00AF0012"/>
    <w:rsid w:val="00AF4F90"/>
    <w:rsid w:val="00B01E81"/>
    <w:rsid w:val="00B03590"/>
    <w:rsid w:val="00B035C4"/>
    <w:rsid w:val="00B03F90"/>
    <w:rsid w:val="00B07E47"/>
    <w:rsid w:val="00B13218"/>
    <w:rsid w:val="00B15354"/>
    <w:rsid w:val="00B205FE"/>
    <w:rsid w:val="00B23E9E"/>
    <w:rsid w:val="00B310B5"/>
    <w:rsid w:val="00B46708"/>
    <w:rsid w:val="00B46D93"/>
    <w:rsid w:val="00B60B36"/>
    <w:rsid w:val="00B664C7"/>
    <w:rsid w:val="00B67490"/>
    <w:rsid w:val="00B67A5C"/>
    <w:rsid w:val="00B702C6"/>
    <w:rsid w:val="00B86D80"/>
    <w:rsid w:val="00B91839"/>
    <w:rsid w:val="00BA2BE6"/>
    <w:rsid w:val="00BA5C30"/>
    <w:rsid w:val="00BA632F"/>
    <w:rsid w:val="00BC571E"/>
    <w:rsid w:val="00BC6619"/>
    <w:rsid w:val="00BD15C0"/>
    <w:rsid w:val="00BD1848"/>
    <w:rsid w:val="00BD6E6E"/>
    <w:rsid w:val="00BD7EE5"/>
    <w:rsid w:val="00BE3588"/>
    <w:rsid w:val="00BE758F"/>
    <w:rsid w:val="00BF18D5"/>
    <w:rsid w:val="00BF1A2D"/>
    <w:rsid w:val="00BF2077"/>
    <w:rsid w:val="00BF236D"/>
    <w:rsid w:val="00C00B23"/>
    <w:rsid w:val="00C140EA"/>
    <w:rsid w:val="00C1612D"/>
    <w:rsid w:val="00C23EF2"/>
    <w:rsid w:val="00C24265"/>
    <w:rsid w:val="00C25889"/>
    <w:rsid w:val="00C26AC9"/>
    <w:rsid w:val="00C344F5"/>
    <w:rsid w:val="00C36DBD"/>
    <w:rsid w:val="00C45FED"/>
    <w:rsid w:val="00C4779C"/>
    <w:rsid w:val="00C50852"/>
    <w:rsid w:val="00C53551"/>
    <w:rsid w:val="00C54FDA"/>
    <w:rsid w:val="00C613C7"/>
    <w:rsid w:val="00C8093E"/>
    <w:rsid w:val="00C80D92"/>
    <w:rsid w:val="00C83C62"/>
    <w:rsid w:val="00C84F7A"/>
    <w:rsid w:val="00C93AE3"/>
    <w:rsid w:val="00C94C0A"/>
    <w:rsid w:val="00C96E78"/>
    <w:rsid w:val="00C9783F"/>
    <w:rsid w:val="00C979ED"/>
    <w:rsid w:val="00CA013F"/>
    <w:rsid w:val="00CA60BB"/>
    <w:rsid w:val="00CA671A"/>
    <w:rsid w:val="00CB3D7B"/>
    <w:rsid w:val="00CB6603"/>
    <w:rsid w:val="00CC47DB"/>
    <w:rsid w:val="00CC7CF4"/>
    <w:rsid w:val="00CD3685"/>
    <w:rsid w:val="00CE7144"/>
    <w:rsid w:val="00CF5E00"/>
    <w:rsid w:val="00D03C0B"/>
    <w:rsid w:val="00D16121"/>
    <w:rsid w:val="00D21B7D"/>
    <w:rsid w:val="00D24862"/>
    <w:rsid w:val="00D343AE"/>
    <w:rsid w:val="00D41867"/>
    <w:rsid w:val="00D46463"/>
    <w:rsid w:val="00D536BB"/>
    <w:rsid w:val="00D542BE"/>
    <w:rsid w:val="00D61423"/>
    <w:rsid w:val="00D70009"/>
    <w:rsid w:val="00D92407"/>
    <w:rsid w:val="00D92FCA"/>
    <w:rsid w:val="00D975FF"/>
    <w:rsid w:val="00DB3F83"/>
    <w:rsid w:val="00DB627D"/>
    <w:rsid w:val="00DC0E2E"/>
    <w:rsid w:val="00DC40C7"/>
    <w:rsid w:val="00DD0D92"/>
    <w:rsid w:val="00DE0938"/>
    <w:rsid w:val="00DE1E59"/>
    <w:rsid w:val="00DE354D"/>
    <w:rsid w:val="00DF59A6"/>
    <w:rsid w:val="00DF7FA5"/>
    <w:rsid w:val="00E233A9"/>
    <w:rsid w:val="00E55E39"/>
    <w:rsid w:val="00E56D7E"/>
    <w:rsid w:val="00E63FF8"/>
    <w:rsid w:val="00E757D7"/>
    <w:rsid w:val="00E93CE0"/>
    <w:rsid w:val="00E944C3"/>
    <w:rsid w:val="00E9565D"/>
    <w:rsid w:val="00EA51D2"/>
    <w:rsid w:val="00EA56AB"/>
    <w:rsid w:val="00EA78B2"/>
    <w:rsid w:val="00EB0572"/>
    <w:rsid w:val="00EB5EBF"/>
    <w:rsid w:val="00EC136E"/>
    <w:rsid w:val="00EE10E8"/>
    <w:rsid w:val="00EE5909"/>
    <w:rsid w:val="00EF0327"/>
    <w:rsid w:val="00EF5158"/>
    <w:rsid w:val="00F02343"/>
    <w:rsid w:val="00F02AC2"/>
    <w:rsid w:val="00F143EA"/>
    <w:rsid w:val="00F17F61"/>
    <w:rsid w:val="00F20EA1"/>
    <w:rsid w:val="00F21741"/>
    <w:rsid w:val="00F252A1"/>
    <w:rsid w:val="00F279CF"/>
    <w:rsid w:val="00F334A6"/>
    <w:rsid w:val="00F45F4A"/>
    <w:rsid w:val="00F6110F"/>
    <w:rsid w:val="00F616C7"/>
    <w:rsid w:val="00F64399"/>
    <w:rsid w:val="00F869BE"/>
    <w:rsid w:val="00F913D7"/>
    <w:rsid w:val="00FB1C00"/>
    <w:rsid w:val="00FC065A"/>
    <w:rsid w:val="00FC1AAA"/>
    <w:rsid w:val="00FD122B"/>
    <w:rsid w:val="00FE648F"/>
    <w:rsid w:val="00FE7215"/>
    <w:rsid w:val="00FF22FD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C83C62"/>
    <w:rPr>
      <w:color w:val="0000FF" w:themeColor="hyperlink"/>
      <w:u w:val="single"/>
    </w:rPr>
  </w:style>
  <w:style w:type="character" w:styleId="Ttulodellibro">
    <w:name w:val="Book Title"/>
    <w:basedOn w:val="Fuentedeprrafopredeter"/>
    <w:uiPriority w:val="33"/>
    <w:qFormat/>
    <w:rsid w:val="00D343AE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8A1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A122F"/>
    <w:rPr>
      <w:b/>
      <w:bCs/>
    </w:rPr>
  </w:style>
  <w:style w:type="character" w:styleId="nfasis">
    <w:name w:val="Emphasis"/>
    <w:basedOn w:val="Fuentedeprrafopredeter"/>
    <w:uiPriority w:val="20"/>
    <w:qFormat/>
    <w:rsid w:val="008A122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C83C62"/>
    <w:rPr>
      <w:color w:val="0000FF" w:themeColor="hyperlink"/>
      <w:u w:val="single"/>
    </w:rPr>
  </w:style>
  <w:style w:type="character" w:styleId="Ttulodellibro">
    <w:name w:val="Book Title"/>
    <w:basedOn w:val="Fuentedeprrafopredeter"/>
    <w:uiPriority w:val="33"/>
    <w:qFormat/>
    <w:rsid w:val="00D343AE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8A1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A122F"/>
    <w:rPr>
      <w:b/>
      <w:bCs/>
    </w:rPr>
  </w:style>
  <w:style w:type="character" w:styleId="nfasis">
    <w:name w:val="Emphasis"/>
    <w:basedOn w:val="Fuentedeprrafopredeter"/>
    <w:uiPriority w:val="20"/>
    <w:qFormat/>
    <w:rsid w:val="008A12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Manual%20de%20Procedimientos\Hoja%20Membretada%20-%20Nota%20Sin%20I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9632-C7F4-47DC-8753-1C20A95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Membretada - Nota Sin ID</Template>
  <TotalTime>1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UTN</dc:creator>
  <cp:lastModifiedBy>UTN</cp:lastModifiedBy>
  <cp:revision>1</cp:revision>
  <cp:lastPrinted>2015-11-10T23:57:00Z</cp:lastPrinted>
  <dcterms:created xsi:type="dcterms:W3CDTF">2017-10-03T20:42:00Z</dcterms:created>
  <dcterms:modified xsi:type="dcterms:W3CDTF">2017-10-03T20:43:00Z</dcterms:modified>
</cp:coreProperties>
</file>